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4FA9" w14:textId="50BD3A63" w:rsidR="004104FD" w:rsidRDefault="56A8AEED" w:rsidP="3B70ED64">
      <w:pPr>
        <w:spacing w:after="0"/>
        <w:jc w:val="center"/>
        <w:rPr>
          <w:rFonts w:ascii="Arial" w:eastAsia="Arial" w:hAnsi="Arial" w:cs="Arial"/>
          <w:color w:val="192B56"/>
          <w:sz w:val="32"/>
          <w:szCs w:val="32"/>
          <w:lang w:val="fr-CA"/>
        </w:rPr>
      </w:pPr>
      <w:r w:rsidRPr="3B70ED64">
        <w:rPr>
          <w:rFonts w:ascii="Arial" w:eastAsia="Arial" w:hAnsi="Arial" w:cs="Arial"/>
          <w:b/>
          <w:bCs/>
          <w:color w:val="192B56"/>
          <w:sz w:val="32"/>
          <w:szCs w:val="32"/>
          <w:lang w:val="fr-CA"/>
        </w:rPr>
        <w:t>Repas des Fêtes de la division du Manitoba de l’AIA Canada</w:t>
      </w:r>
    </w:p>
    <w:p w14:paraId="79D99186" w14:textId="312F04F9" w:rsidR="004104FD" w:rsidRDefault="06B3785A" w:rsidP="3B70ED64">
      <w:pPr>
        <w:jc w:val="center"/>
        <w:rPr>
          <w:rFonts w:ascii="Arial" w:eastAsia="Arial" w:hAnsi="Arial" w:cs="Arial"/>
          <w:color w:val="192B56"/>
          <w:sz w:val="28"/>
          <w:szCs w:val="28"/>
          <w:lang w:val="fr-CA"/>
        </w:rPr>
      </w:pPr>
      <w:r w:rsidRPr="3B70ED64">
        <w:rPr>
          <w:rFonts w:ascii="Arial" w:eastAsia="Arial" w:hAnsi="Arial" w:cs="Arial"/>
          <w:b/>
          <w:bCs/>
          <w:color w:val="192B56"/>
          <w:sz w:val="28"/>
          <w:szCs w:val="28"/>
          <w:lang w:val="fr-CA"/>
        </w:rPr>
        <w:t>Modèle promotionnel pour les médias sociaux</w:t>
      </w:r>
    </w:p>
    <w:p w14:paraId="42935FA4" w14:textId="02F40745" w:rsidR="004104FD" w:rsidRDefault="06B3785A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  <w:r w:rsidRPr="3B70ED64">
        <w:rPr>
          <w:rFonts w:ascii="Arial" w:eastAsia="Arial" w:hAnsi="Arial" w:cs="Arial"/>
          <w:b/>
          <w:bCs/>
          <w:color w:val="E21C47"/>
          <w:sz w:val="24"/>
          <w:szCs w:val="24"/>
          <w:lang w:val="fr-CA"/>
        </w:rPr>
        <w:t>Modèle de publication sur LinkedIn</w:t>
      </w:r>
    </w:p>
    <w:p w14:paraId="70C16492" w14:textId="7A27924E" w:rsidR="004104FD" w:rsidRDefault="06B3785A" w:rsidP="3B70ED64">
      <w:pPr>
        <w:rPr>
          <w:rFonts w:ascii="Arial" w:eastAsia="Arial" w:hAnsi="Arial" w:cs="Arial"/>
          <w:color w:val="000000" w:themeColor="text1"/>
          <w:lang w:val="fr-CA"/>
        </w:rPr>
      </w:pP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Remarque importante : </w:t>
      </w:r>
      <w:r w:rsidRPr="3B70ED64">
        <w:rPr>
          <w:rFonts w:ascii="Arial" w:eastAsia="Arial" w:hAnsi="Arial" w:cs="Arial"/>
          <w:color w:val="000000" w:themeColor="text1"/>
          <w:lang w:val="fr-CA"/>
        </w:rPr>
        <w:t>veuillez</w:t>
      </w: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 utiliser le lien hypertexte approprié </w:t>
      </w:r>
      <w:r w:rsidRPr="3B70ED64">
        <w:rPr>
          <w:rFonts w:ascii="Arial" w:eastAsia="Arial" w:hAnsi="Arial" w:cs="Arial"/>
          <w:b/>
          <w:bCs/>
          <w:color w:val="000000" w:themeColor="text1"/>
          <w:u w:val="single"/>
          <w:lang w:val="fr-CA"/>
        </w:rPr>
        <w:t>pour la plateforme de médias sociaux désignée uniquement</w:t>
      </w:r>
      <w:r w:rsidRPr="00A17C4F">
        <w:rPr>
          <w:rFonts w:ascii="Arial" w:eastAsia="Arial" w:hAnsi="Arial" w:cs="Arial"/>
          <w:color w:val="000000" w:themeColor="text1"/>
          <w:lang w:val="fr-CA"/>
        </w:rPr>
        <w:t>.</w:t>
      </w: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 </w:t>
      </w:r>
      <w:r w:rsidRPr="3B70ED64">
        <w:rPr>
          <w:rFonts w:ascii="Arial" w:eastAsia="Arial" w:hAnsi="Arial" w:cs="Arial"/>
          <w:color w:val="000000" w:themeColor="text1"/>
          <w:lang w:val="fr-CA"/>
        </w:rPr>
        <w:t>N'utilisez pas un hyperlien destiné à une autre plateforme.</w:t>
      </w:r>
    </w:p>
    <w:p w14:paraId="182F90C9" w14:textId="069BBBBB" w:rsidR="004104FD" w:rsidRDefault="06B3785A" w:rsidP="3B70ED64">
      <w:pPr>
        <w:rPr>
          <w:rFonts w:ascii="Arial" w:eastAsia="Arial" w:hAnsi="Arial" w:cs="Arial"/>
          <w:color w:val="000000" w:themeColor="text1"/>
          <w:lang w:val="fr-CA"/>
        </w:rPr>
      </w:pPr>
      <w:r w:rsidRPr="3B70ED64">
        <w:rPr>
          <w:rFonts w:ascii="Arial" w:eastAsia="Arial" w:hAnsi="Arial" w:cs="Arial"/>
          <w:color w:val="000000" w:themeColor="text1"/>
          <w:lang w:val="fr-CA"/>
        </w:rPr>
        <w:t xml:space="preserve">Nous vous recommandons de mentionner l'AIA Canada dans vos publications sur les médias sociaux qui font la promotion du </w:t>
      </w:r>
      <w:r w:rsidR="53EB72BD" w:rsidRPr="3B70ED64">
        <w:rPr>
          <w:rFonts w:ascii="Arial" w:eastAsia="Arial" w:hAnsi="Arial" w:cs="Arial"/>
          <w:color w:val="000000" w:themeColor="text1"/>
          <w:lang w:val="fr-CA"/>
        </w:rPr>
        <w:t>Repas des Fêtes de la division du Manitoba de l’AIA Canada</w:t>
      </w:r>
      <w:r w:rsidRPr="3B70ED64">
        <w:rPr>
          <w:rFonts w:ascii="Arial" w:eastAsia="Arial" w:hAnsi="Arial" w:cs="Arial"/>
          <w:color w:val="000000" w:themeColor="text1"/>
          <w:lang w:val="fr-CA"/>
        </w:rPr>
        <w:t>. Vous trouverez ci-dessous une liste de leurs profils d'affaires sur LinkedIn :</w:t>
      </w:r>
    </w:p>
    <w:p w14:paraId="1CFACEBE" w14:textId="5230019D" w:rsidR="004104FD" w:rsidRPr="00A17C4F" w:rsidRDefault="06B3785A" w:rsidP="00A17C4F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0068218D">
        <w:rPr>
          <w:rFonts w:ascii="Arial" w:eastAsia="Arial" w:hAnsi="Arial" w:cs="Arial"/>
          <w:color w:val="000000" w:themeColor="text1"/>
        </w:rPr>
        <w:t xml:space="preserve">AIA Canada: </w:t>
      </w:r>
      <w:hyperlink r:id="rId10">
        <w:r w:rsidRPr="0068218D">
          <w:rPr>
            <w:rStyle w:val="Hyperlink"/>
            <w:rFonts w:ascii="Arial" w:eastAsia="Arial" w:hAnsi="Arial" w:cs="Arial"/>
          </w:rPr>
          <w:t>https://www.linkedin.com/company/aia-canada/</w:t>
        </w:r>
      </w:hyperlink>
    </w:p>
    <w:tbl>
      <w:tblPr>
        <w:tblStyle w:val="TableGrid"/>
        <w:tblW w:w="9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5100"/>
        <w:gridCol w:w="2910"/>
      </w:tblGrid>
      <w:tr w:rsidR="18B639A2" w:rsidRPr="00A17C4F" w14:paraId="5C3BEF5C" w14:textId="77777777" w:rsidTr="00A17C4F"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1FB798F4" w14:textId="29CB3748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>Plateforme de médias sociaux</w:t>
            </w:r>
          </w:p>
        </w:tc>
        <w:tc>
          <w:tcPr>
            <w:tcW w:w="5100" w:type="dxa"/>
            <w:tcBorders>
              <w:top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39BFEDF3" w14:textId="1E71F25D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lang w:val="fr-CA"/>
              </w:rPr>
              <w:t>Modèle de publication</w:t>
            </w:r>
          </w:p>
        </w:tc>
        <w:tc>
          <w:tcPr>
            <w:tcW w:w="2910" w:type="dxa"/>
            <w:tcBorders>
              <w:top w:val="single" w:sz="6" w:space="0" w:color="auto"/>
              <w:right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42079DBF" w14:textId="0CADB3A7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lang w:val="fr-CA"/>
              </w:rPr>
              <w:t xml:space="preserve">Lien de destination suivi </w:t>
            </w:r>
            <w:r w:rsidRPr="3B70ED64">
              <w:rPr>
                <w:rFonts w:ascii="Arial" w:eastAsia="Arial" w:hAnsi="Arial" w:cs="Arial"/>
                <w:i/>
                <w:iCs/>
                <w:color w:val="FFFFFF" w:themeColor="background1"/>
                <w:sz w:val="18"/>
                <w:szCs w:val="18"/>
                <w:lang w:val="fr-CA"/>
              </w:rPr>
              <w:t>(Note : nous vous recommandons de raccourcir le lien)</w:t>
            </w:r>
          </w:p>
        </w:tc>
      </w:tr>
      <w:tr w:rsidR="18B639A2" w:rsidRPr="00A17C4F" w14:paraId="54C9BA24" w14:textId="77777777" w:rsidTr="00A17C4F">
        <w:trPr>
          <w:trHeight w:val="300"/>
        </w:trPr>
        <w:tc>
          <w:tcPr>
            <w:tcW w:w="132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704E0D8" w14:textId="2F285A69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F16C078" w14:textId="488C2049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38C53677" w14:textId="4E759508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E73F142" w14:textId="29003E24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57681453" w14:textId="77777777" w:rsidR="0068218D" w:rsidRDefault="0068218D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94FEB23" w14:textId="330B6905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LinkedIn</w:t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72C096F7" w14:textId="6766019E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Célébrez le temps des Fêtes avec la division du Manitoba de l’AIA Canada.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3B3005C4" w14:textId="2ABD8306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1FA9D646" w14:textId="71353896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7D011CB8" w14:textId="780D42DA" w:rsidR="3B70ED64" w:rsidRDefault="3B70ED64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4371D3F6" w14:textId="19546697" w:rsidR="18B639A2" w:rsidRPr="0068218D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📍</w:t>
            </w:r>
            <w:r w:rsidRPr="006821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21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Où</w:t>
            </w:r>
            <w:proofErr w:type="spellEnd"/>
            <w:r w:rsidRPr="006821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: Viscount Gort Hotel Banquet and Conference Centre</w:t>
            </w:r>
          </w:p>
          <w:p w14:paraId="6FF046AB" w14:textId="2BF2211F" w:rsidR="18B639A2" w:rsidRPr="0068218D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E5D99F" w14:textId="391D42E3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Profitez de ce repas festif pour réseauter avec vos pairs de l’industrie de l’#entretienautomobile et de la #réparationautomobile et en apprendre davantage sur les réalisations de l’AIA Canada en 2023.</w:t>
            </w:r>
          </w:p>
          <w:p w14:paraId="5F06DFB8" w14:textId="281FB24F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7B6108ED" w14:textId="77777777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78DAE400" w14:textId="79639489" w:rsidR="00985266" w:rsidRDefault="00985266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91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0D233B" w14:textId="088AA285" w:rsidR="4C736538" w:rsidRDefault="00985266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11">
              <w:r w:rsidR="1047ECC9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https://www.aiacanada.com/fr/evenements/repas-des-fetes-de-la-division-du-manitoba-de-laia-canada/?utm_source=linkedin&amp;utm_medium=social&amp;utm_campaign=aiac_corporate&amp;utm_content=fr_organic_post</w:t>
              </w:r>
            </w:hyperlink>
          </w:p>
        </w:tc>
      </w:tr>
      <w:tr w:rsidR="18B639A2" w:rsidRPr="00A17C4F" w14:paraId="130AC738" w14:textId="77777777" w:rsidTr="00A17C4F">
        <w:trPr>
          <w:trHeight w:val="300"/>
        </w:trPr>
        <w:tc>
          <w:tcPr>
            <w:tcW w:w="132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8B8ED4A" w14:textId="41EC55F0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D786ECA" w14:textId="5B86334A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3A393F2" w14:textId="78B53321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BEFCA31" w14:textId="77777777" w:rsidR="0068218D" w:rsidRDefault="0068218D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634FE9BD" w14:textId="042E984E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612FFEBD" w14:textId="1AC94B8E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LinkedIn</w:t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5B692853" w14:textId="54CE7B61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Repas des Fêtes de la division du Manitoba de l’AIA Canada —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7CDE4950" w14:textId="777A1C70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5BCEF142" w14:textId="406E545C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7054A9E5" w14:textId="70CD88D7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📍 Où :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Viscount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Gort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Hotel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Banquet and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Conference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Centre</w:t>
            </w:r>
          </w:p>
          <w:p w14:paraId="17086448" w14:textId="753D541D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58DFE7DA" w14:textId="6E319CAB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Profitez de ce repas festif pour réseauter avec vos pairs de l’industrie de l’#entretienautomobile et de la </w:t>
            </w: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lastRenderedPageBreak/>
              <w:t>#réparationautomobile et en apprendre davantage sur les réalisations de l’AIA Canada en 2023.</w:t>
            </w:r>
          </w:p>
          <w:p w14:paraId="4BFC23BB" w14:textId="6545A894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7759973A" w14:textId="55AD150B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3F9F9CBE" w14:textId="53A94704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91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538006" w14:textId="407F0F24" w:rsidR="7DFE93B5" w:rsidRDefault="00985266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12">
              <w:r w:rsidR="42DAADA0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https://www.aiacanada.com/fr/evenements/repas-des-fetes-de-la-division-du-manitoba-de-laia-canada/?utm_source=linkedin&amp;utm_medium=social&amp;utm_campaign=aiac_corporate&amp;utm_content=fr_organic_post</w:t>
              </w:r>
            </w:hyperlink>
          </w:p>
        </w:tc>
      </w:tr>
      <w:tr w:rsidR="18B639A2" w:rsidRPr="00A17C4F" w14:paraId="652EDC46" w14:textId="77777777" w:rsidTr="00A17C4F">
        <w:trPr>
          <w:trHeight w:val="300"/>
        </w:trPr>
        <w:tc>
          <w:tcPr>
            <w:tcW w:w="132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8683002" w14:textId="75203B1F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5D0C7C01" w14:textId="7D8F1DDD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728E346" w14:textId="2C88CDE0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7118C127" w14:textId="06FD5DF2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80F211C" w14:textId="2A81D7DB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2E87B363" w14:textId="1278F640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LinkedIn</w:t>
            </w:r>
          </w:p>
        </w:tc>
        <w:tc>
          <w:tcPr>
            <w:tcW w:w="510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F55C2D1" w14:textId="17290E6E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Venez célébrer le temps des Fêtes au Repas des Fêtes de la division du Manitoba de l’AIA Canada —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245A935A" w14:textId="693A4B78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FFBB2CE" w14:textId="2A563F14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50A92327" w14:textId="22F636A1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📍 Où :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Viscount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Gort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Hotel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Banquet and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Conference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Centre</w:t>
            </w:r>
          </w:p>
          <w:p w14:paraId="4E7A95DC" w14:textId="3402A2AA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7A01602D" w14:textId="750FDAC8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Profitez de ce repas festif pour réseauter avec vos pairs de l’industrie de l’#entretienautomobile et de la #réparationautomobile et en apprendre davantage sur les réalisations de l’AIA Canada en 2023.</w:t>
            </w:r>
          </w:p>
          <w:p w14:paraId="360D21B0" w14:textId="7A6FB8B8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430C5E69" w14:textId="16BABCC1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40501C9D" w14:textId="7BB94570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07EDE" w14:textId="3776E979" w:rsidR="7DFE93B5" w:rsidRDefault="00985266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13">
              <w:r w:rsidR="42DAADA0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https://www.aiacanada.com/fr/evenements/repas-des-fetes-de-la-division-du-manitoba-de-laia-canada/?utm_source=linkedin&amp;utm_medium=social&amp;utm_campaign=aiac_corporate&amp;utm_content=fr_organic_post</w:t>
              </w:r>
            </w:hyperlink>
          </w:p>
        </w:tc>
      </w:tr>
    </w:tbl>
    <w:p w14:paraId="157A18F6" w14:textId="5CBBB418" w:rsidR="004104FD" w:rsidRDefault="004104FD" w:rsidP="3B70ED64">
      <w:pPr>
        <w:rPr>
          <w:rFonts w:ascii="Arial" w:eastAsia="Arial" w:hAnsi="Arial" w:cs="Arial"/>
          <w:color w:val="000000" w:themeColor="text1"/>
          <w:lang w:val="fr-CA"/>
        </w:rPr>
      </w:pPr>
    </w:p>
    <w:p w14:paraId="0127374E" w14:textId="49C963FB" w:rsidR="004104FD" w:rsidRDefault="004104FD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</w:p>
    <w:p w14:paraId="676EF9B4" w14:textId="77777777" w:rsidR="0068218D" w:rsidRDefault="0068218D" w:rsidP="3B70ED64">
      <w:pPr>
        <w:rPr>
          <w:rFonts w:ascii="Arial" w:eastAsia="Arial" w:hAnsi="Arial" w:cs="Arial"/>
          <w:b/>
          <w:bCs/>
          <w:color w:val="E21C47"/>
          <w:sz w:val="24"/>
          <w:szCs w:val="24"/>
          <w:lang w:val="fr-CA"/>
        </w:rPr>
      </w:pPr>
      <w:r>
        <w:rPr>
          <w:rFonts w:ascii="Arial" w:eastAsia="Arial" w:hAnsi="Arial" w:cs="Arial"/>
          <w:b/>
          <w:bCs/>
          <w:color w:val="E21C47"/>
          <w:sz w:val="24"/>
          <w:szCs w:val="24"/>
          <w:lang w:val="fr-CA"/>
        </w:rPr>
        <w:br w:type="page"/>
      </w:r>
    </w:p>
    <w:p w14:paraId="6CE45732" w14:textId="381A63AF" w:rsidR="004104FD" w:rsidRDefault="4DD59A3F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  <w:r w:rsidRPr="3B70ED64">
        <w:rPr>
          <w:rFonts w:ascii="Arial" w:eastAsia="Arial" w:hAnsi="Arial" w:cs="Arial"/>
          <w:b/>
          <w:bCs/>
          <w:color w:val="E21C47"/>
          <w:sz w:val="24"/>
          <w:szCs w:val="24"/>
          <w:lang w:val="fr-CA"/>
        </w:rPr>
        <w:lastRenderedPageBreak/>
        <w:t>Modèle de publication sur X(anciennement) Twitter</w:t>
      </w:r>
    </w:p>
    <w:p w14:paraId="5646186C" w14:textId="4BD9F012" w:rsidR="004104FD" w:rsidRDefault="4DD59A3F" w:rsidP="3B70ED64">
      <w:pPr>
        <w:rPr>
          <w:rFonts w:ascii="Arial" w:eastAsia="Arial" w:hAnsi="Arial" w:cs="Arial"/>
          <w:color w:val="000000" w:themeColor="text1"/>
          <w:lang w:val="fr-CA"/>
        </w:rPr>
      </w:pP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Remarque importante : </w:t>
      </w:r>
      <w:r w:rsidRPr="3B70ED64">
        <w:rPr>
          <w:rFonts w:ascii="Arial" w:eastAsia="Arial" w:hAnsi="Arial" w:cs="Arial"/>
          <w:color w:val="000000" w:themeColor="text1"/>
          <w:lang w:val="fr-CA"/>
        </w:rPr>
        <w:t>veuillez</w:t>
      </w: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 utiliser le lien hypertexte approprié </w:t>
      </w:r>
      <w:r w:rsidRPr="3B70ED64">
        <w:rPr>
          <w:rFonts w:ascii="Arial" w:eastAsia="Arial" w:hAnsi="Arial" w:cs="Arial"/>
          <w:b/>
          <w:bCs/>
          <w:color w:val="000000" w:themeColor="text1"/>
          <w:u w:val="single"/>
          <w:lang w:val="fr-CA"/>
        </w:rPr>
        <w:t>pour la plateforme de médias sociaux désignée uniquement</w:t>
      </w:r>
      <w:r w:rsidRPr="00A17C4F">
        <w:rPr>
          <w:rFonts w:ascii="Arial" w:eastAsia="Arial" w:hAnsi="Arial" w:cs="Arial"/>
          <w:color w:val="000000" w:themeColor="text1"/>
          <w:lang w:val="fr-CA"/>
        </w:rPr>
        <w:t>.</w:t>
      </w: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 </w:t>
      </w:r>
      <w:r w:rsidRPr="3B70ED64">
        <w:rPr>
          <w:rFonts w:ascii="Arial" w:eastAsia="Arial" w:hAnsi="Arial" w:cs="Arial"/>
          <w:color w:val="000000" w:themeColor="text1"/>
          <w:lang w:val="fr-CA"/>
        </w:rPr>
        <w:t>N'utilisez pas un hyperlien destiné à une autre plateforme.</w:t>
      </w:r>
    </w:p>
    <w:p w14:paraId="0A0CB027" w14:textId="5E4A9493" w:rsidR="004104FD" w:rsidRDefault="4DD59A3F" w:rsidP="3B70ED64">
      <w:pPr>
        <w:rPr>
          <w:rFonts w:ascii="Arial" w:eastAsia="Arial" w:hAnsi="Arial" w:cs="Arial"/>
          <w:color w:val="000000" w:themeColor="text1"/>
          <w:lang w:val="fr-CA"/>
        </w:rPr>
      </w:pPr>
      <w:r w:rsidRPr="3B70ED64">
        <w:rPr>
          <w:rFonts w:ascii="Arial" w:eastAsia="Arial" w:hAnsi="Arial" w:cs="Arial"/>
          <w:color w:val="000000" w:themeColor="text1"/>
          <w:lang w:val="fr-CA"/>
        </w:rPr>
        <w:t xml:space="preserve">Nous vous recommandons de mentionner l'AIA Canada dans vos publications sur les médias sociaux qui font la promotion du </w:t>
      </w:r>
      <w:r w:rsidR="698029D1" w:rsidRPr="3B70ED64">
        <w:rPr>
          <w:rFonts w:ascii="Arial" w:eastAsia="Arial" w:hAnsi="Arial" w:cs="Arial"/>
          <w:color w:val="000000" w:themeColor="text1"/>
          <w:lang w:val="fr-CA"/>
        </w:rPr>
        <w:t>Repas des Fêtes de la division du Manitoba de l’AIA Canada</w:t>
      </w:r>
      <w:r w:rsidRPr="3B70ED64">
        <w:rPr>
          <w:rFonts w:ascii="Arial" w:eastAsia="Arial" w:hAnsi="Arial" w:cs="Arial"/>
          <w:color w:val="000000" w:themeColor="text1"/>
          <w:lang w:val="fr-CA"/>
        </w:rPr>
        <w:t>. Vous trouverez ci-dessous une liste des profils d'entreprise de X (anciennement Twitter) :</w:t>
      </w:r>
    </w:p>
    <w:p w14:paraId="56FD7170" w14:textId="20A1CD64" w:rsidR="004104FD" w:rsidRPr="00A17C4F" w:rsidRDefault="4DD59A3F" w:rsidP="00A17C4F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fr-CA"/>
        </w:rPr>
      </w:pPr>
      <w:r w:rsidRPr="3B70ED64">
        <w:rPr>
          <w:rFonts w:ascii="Arial" w:eastAsia="Arial" w:hAnsi="Arial" w:cs="Arial"/>
          <w:color w:val="000000" w:themeColor="text1"/>
          <w:lang w:val="fr-CA"/>
        </w:rPr>
        <w:t xml:space="preserve">AIA Canada: </w:t>
      </w:r>
      <w:hyperlink r:id="rId14">
        <w:r w:rsidRPr="3B70ED64">
          <w:rPr>
            <w:rStyle w:val="Hyperlink"/>
            <w:rFonts w:ascii="Arial" w:eastAsia="Arial" w:hAnsi="Arial" w:cs="Arial"/>
            <w:lang w:val="fr-CA"/>
          </w:rPr>
          <w:t>@AIAofCanada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5168"/>
        <w:gridCol w:w="2820"/>
      </w:tblGrid>
      <w:tr w:rsidR="18B639A2" w:rsidRPr="00A17C4F" w14:paraId="1794B86E" w14:textId="77777777" w:rsidTr="00A17C4F">
        <w:trPr>
          <w:trHeight w:val="300"/>
        </w:trPr>
        <w:tc>
          <w:tcPr>
            <w:tcW w:w="1342" w:type="dxa"/>
            <w:tcBorders>
              <w:top w:val="single" w:sz="6" w:space="0" w:color="auto"/>
              <w:left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3F22142D" w14:textId="6CE3108C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>Plateforme de médias sociaux</w:t>
            </w:r>
          </w:p>
        </w:tc>
        <w:tc>
          <w:tcPr>
            <w:tcW w:w="5168" w:type="dxa"/>
            <w:tcBorders>
              <w:top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77AD92BD" w14:textId="1363F4AA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lang w:val="fr-CA"/>
              </w:rPr>
              <w:t>Modèle de publication</w:t>
            </w:r>
          </w:p>
        </w:tc>
        <w:tc>
          <w:tcPr>
            <w:tcW w:w="2820" w:type="dxa"/>
            <w:tcBorders>
              <w:top w:val="single" w:sz="6" w:space="0" w:color="auto"/>
              <w:right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051A65FF" w14:textId="74694EC0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lang w:val="fr-CA"/>
              </w:rPr>
              <w:t xml:space="preserve">Lien de destination suivi </w:t>
            </w:r>
            <w:r w:rsidRPr="3B70ED64">
              <w:rPr>
                <w:rFonts w:ascii="Arial" w:eastAsia="Arial" w:hAnsi="Arial" w:cs="Arial"/>
                <w:i/>
                <w:iCs/>
                <w:color w:val="FFFFFF" w:themeColor="background1"/>
                <w:sz w:val="18"/>
                <w:szCs w:val="18"/>
                <w:lang w:val="fr-CA"/>
              </w:rPr>
              <w:t>(Note : nous vous recommandons de raccourcir le lien)</w:t>
            </w:r>
          </w:p>
        </w:tc>
      </w:tr>
      <w:tr w:rsidR="18B639A2" w:rsidRPr="00A17C4F" w14:paraId="337190BC" w14:textId="77777777" w:rsidTr="00A17C4F">
        <w:trPr>
          <w:trHeight w:val="300"/>
        </w:trPr>
        <w:tc>
          <w:tcPr>
            <w:tcW w:w="1342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522B751" w14:textId="1A0134EF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86C8FF2" w14:textId="3F1A6F41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246183AB" w14:textId="2C42E9DA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X (</w:t>
            </w:r>
            <w:proofErr w:type="spellStart"/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formerly</w:t>
            </w:r>
            <w:proofErr w:type="spellEnd"/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 xml:space="preserve"> Twitter)</w:t>
            </w:r>
          </w:p>
        </w:tc>
        <w:tc>
          <w:tcPr>
            <w:tcW w:w="5168" w:type="dxa"/>
            <w:tcMar>
              <w:left w:w="105" w:type="dxa"/>
              <w:right w:w="105" w:type="dxa"/>
            </w:tcMar>
          </w:tcPr>
          <w:p w14:paraId="4C1C5640" w14:textId="4E099043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Célébrez le temps des Fêtes avec la division du Manitoba de l’AIA Canada.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6D69A08B" w14:textId="24F30FD8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0056D2A1" w14:textId="2A563F14" w:rsidR="3B3B011C" w:rsidRDefault="64B1A203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760E7AE3" w14:textId="05521735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05E3841A" w14:textId="22F636A1" w:rsidR="3B3B011C" w:rsidRPr="00A17C4F" w:rsidRDefault="64B1A203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📍</w:t>
            </w:r>
            <w:r w:rsidRPr="00A17C4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Où : Viscount Gort Hotel Banquet and Conference Centre</w:t>
            </w:r>
          </w:p>
          <w:p w14:paraId="68D94E3E" w14:textId="2A49C7E9" w:rsidR="18B639A2" w:rsidRPr="00A17C4F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6FB186" w14:textId="4DCDD977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32378B13" w14:textId="7CEA9234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8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55B625" w14:textId="5FC386F1" w:rsidR="36C39136" w:rsidRDefault="00985266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15">
              <w:r w:rsidR="35475F60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https://www.aiacanada.com/fr/evenements/repas-des-fetes-de-la-division-du-manitoba-de-laia-canada/?utm_source=twitter&amp;utm_medium=social&amp;utm_campaign=aiac_corporate&amp;utm_content=fr_organic_post</w:t>
              </w:r>
            </w:hyperlink>
          </w:p>
        </w:tc>
      </w:tr>
      <w:tr w:rsidR="18B639A2" w:rsidRPr="00A17C4F" w14:paraId="0D871B53" w14:textId="77777777" w:rsidTr="00A17C4F">
        <w:trPr>
          <w:trHeight w:val="300"/>
        </w:trPr>
        <w:tc>
          <w:tcPr>
            <w:tcW w:w="1342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46615EC" w14:textId="72E1EC4C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55BA696A" w14:textId="3EA07E09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63E819B" w14:textId="25C54157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X (</w:t>
            </w:r>
            <w:proofErr w:type="spellStart"/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formerly</w:t>
            </w:r>
            <w:proofErr w:type="spellEnd"/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 xml:space="preserve"> Twitter)</w:t>
            </w:r>
          </w:p>
          <w:p w14:paraId="63454D3E" w14:textId="07B42A82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</w:tc>
        <w:tc>
          <w:tcPr>
            <w:tcW w:w="5168" w:type="dxa"/>
            <w:tcMar>
              <w:left w:w="105" w:type="dxa"/>
              <w:right w:w="105" w:type="dxa"/>
            </w:tcMar>
          </w:tcPr>
          <w:p w14:paraId="3971CC7B" w14:textId="1BE29207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Repas des Fêtes de la division du Manitoba de l’AIA Canada —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1CF57E0E" w14:textId="2FFDF95F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16082401" w14:textId="2A563F14" w:rsidR="4ABC4AFC" w:rsidRDefault="4B965DFF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25054476" w14:textId="05521735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7CE9D727" w14:textId="22F636A1" w:rsidR="4ABC4AFC" w:rsidRDefault="4B965DFF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📍 Où :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Viscount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Gort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Hotel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Banquet and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Conference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Centre</w:t>
            </w:r>
          </w:p>
          <w:p w14:paraId="39A72844" w14:textId="2A49C7E9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6B264BA9" w14:textId="4DCDD977" w:rsidR="4ABC4AFC" w:rsidRDefault="4B965DFF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32487829" w14:textId="3F15EDA3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1231119B" w14:textId="2CC4FCE5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82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242453" w14:textId="295E8055" w:rsidR="36C39136" w:rsidRDefault="00985266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16">
              <w:r w:rsidR="35475F60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https://www.aiacanada.com/fr/evenements/repas-des-fetes-de-la-division-du-manitoba-de-laia-canada/?utm_source=twitter&amp;utm_medium=social&amp;utm_campaign=aiac_corporate&amp;utm_content=fr_organic_post</w:t>
              </w:r>
            </w:hyperlink>
          </w:p>
        </w:tc>
      </w:tr>
      <w:tr w:rsidR="18B639A2" w:rsidRPr="00A17C4F" w14:paraId="3D77D407" w14:textId="77777777" w:rsidTr="00A17C4F">
        <w:trPr>
          <w:trHeight w:val="300"/>
        </w:trPr>
        <w:tc>
          <w:tcPr>
            <w:tcW w:w="1342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22D335F" w14:textId="7660DE0E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E90799C" w14:textId="4AF407BA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23E06415" w14:textId="157A9BF6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X (</w:t>
            </w:r>
            <w:proofErr w:type="spellStart"/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formerly</w:t>
            </w:r>
            <w:proofErr w:type="spellEnd"/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 xml:space="preserve"> Twitter)</w:t>
            </w:r>
          </w:p>
        </w:tc>
        <w:tc>
          <w:tcPr>
            <w:tcW w:w="5168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FF07008" w14:textId="32176AB1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Venez célébrer le temps des Fêtes au Repas des Fêtes de la division du Manitoba de l’AIA Canada —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25D70E7D" w14:textId="5ABA718E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7864472A" w14:textId="2A563F14" w:rsidR="78FF1D77" w:rsidRDefault="5B44658A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761A77C4" w14:textId="05521735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1688CD30" w14:textId="22F636A1" w:rsidR="78FF1D77" w:rsidRDefault="5B44658A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lastRenderedPageBreak/>
              <w:t xml:space="preserve">📍 Où :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Viscount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Gort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Hotel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Banquet and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Conference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Centre</w:t>
            </w:r>
          </w:p>
          <w:p w14:paraId="3572090A" w14:textId="2A49C7E9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4B2580E9" w14:textId="77777777" w:rsidR="18B639A2" w:rsidRDefault="5B44658A" w:rsidP="0068218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7EED4812" w14:textId="35998D49" w:rsidR="00985266" w:rsidRDefault="00985266" w:rsidP="0068218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82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52FD55" w14:textId="2EB676C7" w:rsidR="3D4B841E" w:rsidRDefault="00985266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17">
              <w:r w:rsidR="6F83857C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https://www.aiacanada.com/fr/evenements/repas-des-fetes-de-la-division-du-manitoba-de-laia-canada/?utm_source=twitter&amp;utm_medium=social&amp;utm_cam</w:t>
              </w:r>
              <w:r w:rsidR="6F83857C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lastRenderedPageBreak/>
                <w:t>paign=aiac_corporate&amp;utm_content=fr_organic_post</w:t>
              </w:r>
            </w:hyperlink>
          </w:p>
        </w:tc>
      </w:tr>
    </w:tbl>
    <w:p w14:paraId="495F6274" w14:textId="4CC3559C" w:rsidR="0068218D" w:rsidRDefault="0068218D" w:rsidP="3B70ED64">
      <w:pPr>
        <w:rPr>
          <w:rFonts w:ascii="Arial" w:eastAsia="Arial" w:hAnsi="Arial" w:cs="Arial"/>
          <w:b/>
          <w:bCs/>
          <w:color w:val="E21C47"/>
          <w:sz w:val="24"/>
          <w:szCs w:val="24"/>
          <w:lang w:val="fr-CA"/>
        </w:rPr>
      </w:pPr>
    </w:p>
    <w:p w14:paraId="0C699DF5" w14:textId="4E73BE7B" w:rsidR="004104FD" w:rsidRDefault="5A5F70ED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  <w:r w:rsidRPr="3B70ED64">
        <w:rPr>
          <w:rFonts w:ascii="Arial" w:eastAsia="Arial" w:hAnsi="Arial" w:cs="Arial"/>
          <w:b/>
          <w:bCs/>
          <w:color w:val="E21C47"/>
          <w:sz w:val="24"/>
          <w:szCs w:val="24"/>
          <w:lang w:val="fr-CA"/>
        </w:rPr>
        <w:t>Modèle de publication sur Facebook</w:t>
      </w:r>
    </w:p>
    <w:p w14:paraId="23BDE00B" w14:textId="3FB6970F" w:rsidR="004104FD" w:rsidRDefault="5A5F70ED" w:rsidP="3B70ED64">
      <w:pPr>
        <w:rPr>
          <w:rFonts w:ascii="Arial" w:eastAsia="Arial" w:hAnsi="Arial" w:cs="Arial"/>
          <w:color w:val="000000" w:themeColor="text1"/>
          <w:lang w:val="fr-CA"/>
        </w:rPr>
      </w:pP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Remarque importante : </w:t>
      </w:r>
      <w:r w:rsidRPr="3B70ED64">
        <w:rPr>
          <w:rFonts w:ascii="Arial" w:eastAsia="Arial" w:hAnsi="Arial" w:cs="Arial"/>
          <w:color w:val="000000" w:themeColor="text1"/>
          <w:lang w:val="fr-CA"/>
        </w:rPr>
        <w:t>veuillez</w:t>
      </w: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 utiliser le lien hypertexte approprié </w:t>
      </w:r>
      <w:r w:rsidRPr="3B70ED64">
        <w:rPr>
          <w:rFonts w:ascii="Arial" w:eastAsia="Arial" w:hAnsi="Arial" w:cs="Arial"/>
          <w:b/>
          <w:bCs/>
          <w:color w:val="000000" w:themeColor="text1"/>
          <w:u w:val="single"/>
          <w:lang w:val="fr-CA"/>
        </w:rPr>
        <w:t>pour la plateforme de médias sociaux désignée uniquement</w:t>
      </w:r>
      <w:r w:rsidRPr="3B70ED64">
        <w:rPr>
          <w:rFonts w:ascii="Arial" w:eastAsia="Arial" w:hAnsi="Arial" w:cs="Arial"/>
          <w:b/>
          <w:bCs/>
          <w:color w:val="000000" w:themeColor="text1"/>
          <w:lang w:val="fr-CA"/>
        </w:rPr>
        <w:t xml:space="preserve">. </w:t>
      </w:r>
      <w:r w:rsidRPr="3B70ED64">
        <w:rPr>
          <w:rFonts w:ascii="Arial" w:eastAsia="Arial" w:hAnsi="Arial" w:cs="Arial"/>
          <w:color w:val="000000" w:themeColor="text1"/>
          <w:lang w:val="fr-CA"/>
        </w:rPr>
        <w:t>N'utilisez pas un hyperlien destiné à une autre plateforme.</w:t>
      </w:r>
    </w:p>
    <w:p w14:paraId="5CD46D25" w14:textId="276E731B" w:rsidR="004104FD" w:rsidRDefault="5A5F70ED" w:rsidP="3B70ED64">
      <w:pPr>
        <w:rPr>
          <w:rFonts w:ascii="Arial" w:eastAsia="Arial" w:hAnsi="Arial" w:cs="Arial"/>
          <w:color w:val="000000" w:themeColor="text1"/>
          <w:lang w:val="fr-CA"/>
        </w:rPr>
      </w:pPr>
      <w:r w:rsidRPr="3B70ED64">
        <w:rPr>
          <w:rFonts w:ascii="Arial" w:eastAsia="Arial" w:hAnsi="Arial" w:cs="Arial"/>
          <w:color w:val="000000" w:themeColor="text1"/>
          <w:lang w:val="fr-CA"/>
        </w:rPr>
        <w:t xml:space="preserve">Nous vous recommandons de mentionner l'AIA Canada dans vos publications sur les médias sociaux qui font la promotion du </w:t>
      </w:r>
      <w:r w:rsidR="4D8A1B16" w:rsidRPr="3B70ED64">
        <w:rPr>
          <w:rFonts w:ascii="Arial" w:eastAsia="Arial" w:hAnsi="Arial" w:cs="Arial"/>
          <w:color w:val="000000" w:themeColor="text1"/>
          <w:lang w:val="fr-CA"/>
        </w:rPr>
        <w:t>Repas des Fêtes de la division du Manitoba de l’AIA Canada</w:t>
      </w:r>
      <w:r w:rsidRPr="3B70ED64">
        <w:rPr>
          <w:rFonts w:ascii="Arial" w:eastAsia="Arial" w:hAnsi="Arial" w:cs="Arial"/>
          <w:color w:val="000000" w:themeColor="text1"/>
          <w:lang w:val="fr-CA"/>
        </w:rPr>
        <w:t>. Vous trouverez ci-dessous une liste des profils d'entreprise sur Facebook :</w:t>
      </w:r>
    </w:p>
    <w:p w14:paraId="0A30E26B" w14:textId="11F349C7" w:rsidR="004104FD" w:rsidRPr="0068218D" w:rsidRDefault="5A5F70ED" w:rsidP="0068218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068218D">
        <w:rPr>
          <w:rFonts w:ascii="Arial" w:eastAsia="Arial" w:hAnsi="Arial" w:cs="Arial"/>
          <w:color w:val="000000" w:themeColor="text1"/>
        </w:rPr>
        <w:t xml:space="preserve">AIA Canada: </w:t>
      </w:r>
      <w:hyperlink r:id="rId18">
        <w:r w:rsidRPr="0068218D">
          <w:rPr>
            <w:rStyle w:val="Hyperlink"/>
            <w:rFonts w:ascii="Arial" w:eastAsia="Arial" w:hAnsi="Arial" w:cs="Arial"/>
          </w:rPr>
          <w:t>https://www.facebook.com/AIAofCanada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980"/>
        <w:gridCol w:w="3060"/>
      </w:tblGrid>
      <w:tr w:rsidR="18B639A2" w:rsidRPr="00A17C4F" w14:paraId="2AE1930E" w14:textId="77777777" w:rsidTr="3B70ED64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693C3EFB" w14:textId="3ACA2DB2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>Plateforme de médias sociaux</w:t>
            </w:r>
          </w:p>
        </w:tc>
        <w:tc>
          <w:tcPr>
            <w:tcW w:w="4980" w:type="dxa"/>
            <w:tcBorders>
              <w:top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7B42BBF3" w14:textId="2C080C3D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lang w:val="fr-CA"/>
              </w:rPr>
              <w:t>Modèle de publication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shd w:val="clear" w:color="auto" w:fill="192B56"/>
            <w:tcMar>
              <w:left w:w="105" w:type="dxa"/>
              <w:right w:w="105" w:type="dxa"/>
            </w:tcMar>
          </w:tcPr>
          <w:p w14:paraId="66831049" w14:textId="6BB47D5F" w:rsidR="18B639A2" w:rsidRDefault="3724AC65" w:rsidP="3B70ED64">
            <w:pPr>
              <w:spacing w:line="259" w:lineRule="auto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CA"/>
              </w:rPr>
            </w:pPr>
            <w:r w:rsidRPr="3B70ED64">
              <w:rPr>
                <w:rFonts w:ascii="Arial" w:eastAsia="Arial" w:hAnsi="Arial" w:cs="Arial"/>
                <w:b/>
                <w:bCs/>
                <w:color w:val="FFFFFF" w:themeColor="background1"/>
                <w:lang w:val="fr-CA"/>
              </w:rPr>
              <w:t xml:space="preserve">Lien de destination suivi </w:t>
            </w:r>
            <w:r w:rsidRPr="3B70ED64">
              <w:rPr>
                <w:rFonts w:ascii="Arial" w:eastAsia="Arial" w:hAnsi="Arial" w:cs="Arial"/>
                <w:i/>
                <w:iCs/>
                <w:color w:val="FFFFFF" w:themeColor="background1"/>
                <w:sz w:val="18"/>
                <w:szCs w:val="18"/>
                <w:lang w:val="fr-CA"/>
              </w:rPr>
              <w:t>(Note : nous vous recommandons de raccourcir le lien)</w:t>
            </w:r>
          </w:p>
        </w:tc>
      </w:tr>
      <w:tr w:rsidR="18B639A2" w:rsidRPr="00A17C4F" w14:paraId="193AECBB" w14:textId="77777777" w:rsidTr="3B70ED64">
        <w:trPr>
          <w:trHeight w:val="300"/>
        </w:trPr>
        <w:tc>
          <w:tcPr>
            <w:tcW w:w="13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6C19775" w14:textId="4BB1BAAF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02505FDD" w14:textId="505DD9E0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61040026" w14:textId="1A5558B9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2E9C8EA" w14:textId="2FB7F54D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D3B4AAE" w14:textId="22C1D4E7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3C4D7BDB" w14:textId="4D83F176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394163C" w14:textId="437D0558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Facebook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</w:tcPr>
          <w:p w14:paraId="0B791100" w14:textId="54A18060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Célébrez le temps des Fêtes avec la division du Manitoba de l’AIA Canada. Inscrivez-vous dès maintenant : </w:t>
            </w:r>
            <w:r w:rsidR="0068218D" w:rsidRPr="00A17C4F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55F102C" w14:textId="71353896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372BDD95" w14:textId="19546697" w:rsidR="18B639A2" w:rsidRPr="00A17C4F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📍</w:t>
            </w:r>
            <w:r w:rsidRPr="00A17C4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Où : Viscount Gort Hotel Banquet and Conference Centre</w:t>
            </w:r>
          </w:p>
          <w:p w14:paraId="2BAF8182" w14:textId="2BF2211F" w:rsidR="18B639A2" w:rsidRPr="00A17C4F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F77410" w14:textId="391D42E3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Profitez de ce repas festif pour réseauter avec vos pairs de l’industrie de l’#entretienautomobile et de la #réparationautomobile et en apprendre davantage sur les réalisations de l’AIA Canada en 2023.</w:t>
            </w:r>
          </w:p>
          <w:p w14:paraId="26E69A20" w14:textId="281FB24F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380AC87E" w14:textId="77777777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7068817A" w14:textId="79639489" w:rsidR="00985266" w:rsidRDefault="00985266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73EBA0" w14:textId="7B319B46" w:rsidR="52D9FB9C" w:rsidRDefault="00000000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19">
              <w:r w:rsidR="30F23E35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https://www.aiacanada.com/fr/evenements/repas-des-fetes-de-la-division-du-manitoba-de-laia-canada/?utm_source=facebook&amp;utm_medium=social&amp;utm_campaign=aiac_corporate&amp;utm_content=fr_organic_post</w:t>
              </w:r>
            </w:hyperlink>
          </w:p>
        </w:tc>
      </w:tr>
      <w:tr w:rsidR="18B639A2" w:rsidRPr="00A17C4F" w14:paraId="7F421699" w14:textId="77777777" w:rsidTr="3B70ED64">
        <w:trPr>
          <w:trHeight w:val="300"/>
        </w:trPr>
        <w:tc>
          <w:tcPr>
            <w:tcW w:w="13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3854C3A" w14:textId="21CE1817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2457E398" w14:textId="63CE5BC6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29C25877" w14:textId="57E3D17D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396BD58" w14:textId="1545771E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61332C89" w14:textId="539B9FDC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595F7EBB" w14:textId="7C9434F1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5A72C379" w14:textId="7835CD3A" w:rsidR="18B639A2" w:rsidRDefault="18B639A2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B8A2684" w14:textId="433CBD9E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lastRenderedPageBreak/>
              <w:t>Facebook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</w:tcPr>
          <w:p w14:paraId="3446106D" w14:textId="1E776441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lastRenderedPageBreak/>
              <w:t xml:space="preserve">❄️ Repas des Fêtes de la division du Manitoba de l’AIA Canada —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063375AC" w14:textId="777A1C70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14E8234F" w14:textId="406E545C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54F4EF65" w14:textId="70CD88D7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📍 Où :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Viscount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Gort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Hotel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Banquet and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Conference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Centre</w:t>
            </w:r>
          </w:p>
          <w:p w14:paraId="2BFD8DCA" w14:textId="753D541D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7281FC66" w14:textId="6E319CAB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lastRenderedPageBreak/>
              <w:t>Profitez de ce repas festif pour réseauter avec vos pairs de l’industrie de l’#entretienautomobile et de la #réparationautomobile et en apprendre davantage sur les réalisations de l’AIA Canada en 2023.</w:t>
            </w:r>
          </w:p>
          <w:p w14:paraId="543B1FD5" w14:textId="6545A894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27B98013" w14:textId="7A513DEE" w:rsidR="00985266" w:rsidRDefault="3724AC65" w:rsidP="0098526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14757274" w14:textId="53A94704" w:rsidR="18B639A2" w:rsidRDefault="18B639A2" w:rsidP="0098526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24034B" w14:textId="2DD88A39" w:rsidR="52D9FB9C" w:rsidRDefault="00000000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20">
              <w:r w:rsidR="30F23E35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https://www.aiacanada.com/fr/evenements/repas-des-fetes-de-la-division-du-manitoba-de-laia-canada/?utm_source=facebook&amp;utm_medium=social&amp;utm_campaign=aiac_corporate&amp;utm_content=fr_organic_post</w:t>
              </w:r>
            </w:hyperlink>
          </w:p>
        </w:tc>
      </w:tr>
      <w:tr w:rsidR="18B639A2" w:rsidRPr="00A17C4F" w14:paraId="09FE0CDF" w14:textId="77777777" w:rsidTr="3B70ED64">
        <w:trPr>
          <w:trHeight w:val="300"/>
        </w:trPr>
        <w:tc>
          <w:tcPr>
            <w:tcW w:w="130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5B40058" w14:textId="21217686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330FAF8D" w14:textId="5D659AAB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4B7A0CE3" w14:textId="047B29B3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611B128B" w14:textId="4F2CE6CD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FFF6E4C" w14:textId="58E76D25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91A1033" w14:textId="012CDC4E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1C37086D" w14:textId="6E683C94" w:rsidR="18B639A2" w:rsidRDefault="18B639A2" w:rsidP="3B70ED64">
            <w:pPr>
              <w:spacing w:line="259" w:lineRule="auto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</w:p>
          <w:p w14:paraId="74B8C728" w14:textId="50094AD4" w:rsidR="18B639A2" w:rsidRDefault="3724AC65" w:rsidP="3B70ED64">
            <w:pPr>
              <w:spacing w:line="259" w:lineRule="auto"/>
              <w:jc w:val="center"/>
              <w:rPr>
                <w:rFonts w:ascii="Segoe UI Emoji" w:eastAsia="Segoe UI Emoji" w:hAnsi="Segoe UI Emoji" w:cs="Segoe UI Emoji"/>
                <w:color w:val="000000" w:themeColor="text1"/>
                <w:lang w:val="fr-CA"/>
              </w:rPr>
            </w:pPr>
            <w:r w:rsidRPr="3B70ED64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lang w:val="fr-CA"/>
              </w:rPr>
              <w:t>Facebook</w:t>
            </w:r>
          </w:p>
        </w:tc>
        <w:tc>
          <w:tcPr>
            <w:tcW w:w="498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74DA203" w14:textId="574F99E3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❄️ Venez célébrer le temps des Fêtes au Repas des Fêtes de la division du Manitoba de l’AIA Canada — Inscrivez-vous dès maintenant : </w:t>
            </w:r>
            <w:r w:rsidR="0068218D" w:rsidRPr="0076574D">
              <w:rPr>
                <w:rStyle w:val="normaltextrun"/>
                <w:rFonts w:ascii="Arial" w:hAnsi="Arial" w:cs="Arial"/>
                <w:color w:val="D13438"/>
                <w:sz w:val="20"/>
                <w:szCs w:val="20"/>
                <w:highlight w:val="yellow"/>
                <w:bdr w:val="none" w:sz="0" w:space="0" w:color="auto" w:frame="1"/>
                <w:lang w:val="fr-CA"/>
              </w:rPr>
              <w:t>(Insérez le lien ici)</w:t>
            </w:r>
          </w:p>
          <w:p w14:paraId="3CA9F0DC" w14:textId="693A4B78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8628B95" w14:textId="2A563F14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📅 Quand : Le 15 décembre 2023 </w:t>
            </w:r>
          </w:p>
          <w:p w14:paraId="4B94DC6C" w14:textId="22F636A1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📍 Où :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Viscount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Gort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Hotel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Banquet and </w:t>
            </w:r>
            <w:proofErr w:type="spellStart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Conference</w:t>
            </w:r>
            <w:proofErr w:type="spellEnd"/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 xml:space="preserve"> Centre</w:t>
            </w:r>
          </w:p>
          <w:p w14:paraId="40B006CA" w14:textId="3402A2AA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592B2187" w14:textId="750FDAC8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Profitez de ce repas festif pour réseauter avec vos pairs de l’industrie de l’#entretienautomobile et de la #réparationautomobile et en apprendre davantage sur les réalisations de l’AIA Canada en 2023.</w:t>
            </w:r>
          </w:p>
          <w:p w14:paraId="324C90CD" w14:textId="7A6FB8B8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  <w:p w14:paraId="020B5796" w14:textId="19C1D40A" w:rsidR="18B639A2" w:rsidRDefault="3724AC65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  <w:r w:rsidRPr="3B70ED6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  <w:t>#Marchésecondairedelautomobile</w:t>
            </w:r>
          </w:p>
          <w:p w14:paraId="05503378" w14:textId="7BB94570" w:rsidR="18B639A2" w:rsidRDefault="18B639A2" w:rsidP="3B70ED6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BE2C98" w14:textId="0B81BCC0" w:rsidR="28FA70B2" w:rsidRDefault="00000000" w:rsidP="3B70ED64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hyperlink r:id="rId21">
              <w:r w:rsidR="06B68397" w:rsidRPr="3B70ED64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0"/>
                  <w:szCs w:val="20"/>
                  <w:lang w:val="fr-CA"/>
                </w:rPr>
                <w:t>https://www.aiacanada.com/fr/evenements/repas-des-fetes-de-la-division-du-manitoba-de-laia-canada/?utm_source=facebook&amp;utm_medium=social&amp;utm_campaign=aiac_corporate&amp;utm_content=fr_organic_post</w:t>
              </w:r>
            </w:hyperlink>
          </w:p>
        </w:tc>
      </w:tr>
    </w:tbl>
    <w:p w14:paraId="776A1F16" w14:textId="1124BBCF" w:rsidR="004104FD" w:rsidRDefault="004104FD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</w:p>
    <w:p w14:paraId="529AB83C" w14:textId="3C697105" w:rsidR="004104FD" w:rsidRDefault="004104FD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</w:p>
    <w:p w14:paraId="183FC826" w14:textId="0F3CCADD" w:rsidR="004104FD" w:rsidRDefault="004104FD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</w:p>
    <w:p w14:paraId="181CF017" w14:textId="4B31A933" w:rsidR="004104FD" w:rsidRDefault="004104FD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</w:p>
    <w:p w14:paraId="08888A52" w14:textId="027F6ABB" w:rsidR="004104FD" w:rsidRDefault="004104FD" w:rsidP="3B70ED64">
      <w:pPr>
        <w:rPr>
          <w:rFonts w:ascii="Arial" w:eastAsia="Arial" w:hAnsi="Arial" w:cs="Arial"/>
          <w:color w:val="E21C47"/>
          <w:sz w:val="24"/>
          <w:szCs w:val="24"/>
          <w:lang w:val="fr-CA"/>
        </w:rPr>
      </w:pPr>
    </w:p>
    <w:p w14:paraId="2C078E63" w14:textId="7FBE58F7" w:rsidR="004104FD" w:rsidRPr="00A17C4F" w:rsidRDefault="004104FD" w:rsidP="18B639A2">
      <w:pPr>
        <w:rPr>
          <w:lang w:val="fr-CA"/>
        </w:rPr>
      </w:pPr>
    </w:p>
    <w:sectPr w:rsidR="004104FD" w:rsidRPr="00A17C4F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42A6" w14:textId="77777777" w:rsidR="00E10406" w:rsidRDefault="00E10406" w:rsidP="0068218D">
      <w:pPr>
        <w:spacing w:after="0" w:line="240" w:lineRule="auto"/>
      </w:pPr>
      <w:r>
        <w:separator/>
      </w:r>
    </w:p>
  </w:endnote>
  <w:endnote w:type="continuationSeparator" w:id="0">
    <w:p w14:paraId="5DF510F2" w14:textId="77777777" w:rsidR="00E10406" w:rsidRDefault="00E10406" w:rsidP="0068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A94D" w14:textId="416B385C" w:rsidR="00164EB7" w:rsidRDefault="00164EB7" w:rsidP="00A17C4F">
    <w:pPr>
      <w:pStyle w:val="Footer"/>
      <w:jc w:val="center"/>
    </w:pPr>
    <w:bookmarkStart w:id="0" w:name="_heading=h.w8t9e1hp7cyw" w:colFirst="0" w:colLast="0"/>
    <w:bookmarkEnd w:id="0"/>
    <w:r>
      <w:rPr>
        <w:noProof/>
      </w:rPr>
      <w:drawing>
        <wp:inline distT="114300" distB="114300" distL="114300" distR="114300" wp14:anchorId="495E03E1" wp14:editId="36C79C24">
          <wp:extent cx="3384256" cy="693161"/>
          <wp:effectExtent l="0" t="0" r="0" b="0"/>
          <wp:docPr id="10" name="Picture 10" descr="A close-up of a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4256" cy="693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96AC" w14:textId="77777777" w:rsidR="00E10406" w:rsidRDefault="00E10406" w:rsidP="0068218D">
      <w:pPr>
        <w:spacing w:after="0" w:line="240" w:lineRule="auto"/>
      </w:pPr>
      <w:r>
        <w:separator/>
      </w:r>
    </w:p>
  </w:footnote>
  <w:footnote w:type="continuationSeparator" w:id="0">
    <w:p w14:paraId="3BE72BE8" w14:textId="77777777" w:rsidR="00E10406" w:rsidRDefault="00E10406" w:rsidP="0068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4FD8" w14:textId="77777777" w:rsidR="00CC39CB" w:rsidRDefault="00CC39CB" w:rsidP="00CC39CB">
    <w:pPr>
      <w:pStyle w:val="Header"/>
      <w:jc w:val="center"/>
    </w:pPr>
    <w:r>
      <w:rPr>
        <w:noProof/>
        <w:color w:val="000000"/>
      </w:rPr>
      <w:drawing>
        <wp:inline distT="114300" distB="114300" distL="114300" distR="114300" wp14:anchorId="6676213C" wp14:editId="5CE5E6C4">
          <wp:extent cx="750447" cy="795655"/>
          <wp:effectExtent l="0" t="0" r="0" b="0"/>
          <wp:docPr id="9" name="Picture 9" descr="A logo with a red leaf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red leaf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447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A9DC52" w14:textId="77777777" w:rsidR="00CC39CB" w:rsidRDefault="00CC39CB" w:rsidP="00CC39CB">
    <w:pPr>
      <w:pStyle w:val="Header"/>
      <w:jc w:val="center"/>
    </w:pPr>
  </w:p>
  <w:p w14:paraId="04CFBD1C" w14:textId="77777777" w:rsidR="00CC39CB" w:rsidRDefault="00CC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0D54"/>
    <w:multiLevelType w:val="hybridMultilevel"/>
    <w:tmpl w:val="BA4433F8"/>
    <w:lvl w:ilvl="0" w:tplc="3D402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1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C0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49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A3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C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67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4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46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455C"/>
    <w:multiLevelType w:val="hybridMultilevel"/>
    <w:tmpl w:val="DEBC4D9C"/>
    <w:lvl w:ilvl="0" w:tplc="E79E4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2B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A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B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8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0F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6F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23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A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0073"/>
    <w:multiLevelType w:val="hybridMultilevel"/>
    <w:tmpl w:val="107A8BCA"/>
    <w:lvl w:ilvl="0" w:tplc="29980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42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C8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AD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1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A0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89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49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02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FFAB"/>
    <w:multiLevelType w:val="hybridMultilevel"/>
    <w:tmpl w:val="CB18118C"/>
    <w:lvl w:ilvl="0" w:tplc="66788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8C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8A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27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2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26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22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61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5FABC"/>
    <w:multiLevelType w:val="hybridMultilevel"/>
    <w:tmpl w:val="FC90B350"/>
    <w:lvl w:ilvl="0" w:tplc="A5DC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4C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7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AB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69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07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E1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0E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24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53B6C"/>
    <w:multiLevelType w:val="hybridMultilevel"/>
    <w:tmpl w:val="EB34BB24"/>
    <w:lvl w:ilvl="0" w:tplc="01241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64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2C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8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0F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67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2B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6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480">
    <w:abstractNumId w:val="4"/>
  </w:num>
  <w:num w:numId="2" w16cid:durableId="488332725">
    <w:abstractNumId w:val="0"/>
  </w:num>
  <w:num w:numId="3" w16cid:durableId="373313888">
    <w:abstractNumId w:val="1"/>
  </w:num>
  <w:num w:numId="4" w16cid:durableId="1481772218">
    <w:abstractNumId w:val="2"/>
  </w:num>
  <w:num w:numId="5" w16cid:durableId="222718621">
    <w:abstractNumId w:val="3"/>
  </w:num>
  <w:num w:numId="6" w16cid:durableId="1126580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848B4E"/>
    <w:rsid w:val="00164EB7"/>
    <w:rsid w:val="004104FD"/>
    <w:rsid w:val="0068218D"/>
    <w:rsid w:val="007C3197"/>
    <w:rsid w:val="00985266"/>
    <w:rsid w:val="00A17C4F"/>
    <w:rsid w:val="00C24119"/>
    <w:rsid w:val="00CC39CB"/>
    <w:rsid w:val="00E10406"/>
    <w:rsid w:val="04BFED20"/>
    <w:rsid w:val="06B3785A"/>
    <w:rsid w:val="06B68397"/>
    <w:rsid w:val="0783FF43"/>
    <w:rsid w:val="099B6A4E"/>
    <w:rsid w:val="0E685FFE"/>
    <w:rsid w:val="1047ECC9"/>
    <w:rsid w:val="11782A72"/>
    <w:rsid w:val="188CA1CC"/>
    <w:rsid w:val="18B639A2"/>
    <w:rsid w:val="19B9D874"/>
    <w:rsid w:val="1B346DDB"/>
    <w:rsid w:val="219FD112"/>
    <w:rsid w:val="22E0C6D5"/>
    <w:rsid w:val="256D7A87"/>
    <w:rsid w:val="25F73CCF"/>
    <w:rsid w:val="269C54C2"/>
    <w:rsid w:val="280AF354"/>
    <w:rsid w:val="28FA70B2"/>
    <w:rsid w:val="2E5D5BEB"/>
    <w:rsid w:val="2FC44E92"/>
    <w:rsid w:val="3054572A"/>
    <w:rsid w:val="3086FF07"/>
    <w:rsid w:val="30F23E35"/>
    <w:rsid w:val="35475F60"/>
    <w:rsid w:val="36C39136"/>
    <w:rsid w:val="3724AC65"/>
    <w:rsid w:val="39420BE0"/>
    <w:rsid w:val="3A9ED99F"/>
    <w:rsid w:val="3B27199A"/>
    <w:rsid w:val="3B3B011C"/>
    <w:rsid w:val="3B70ED64"/>
    <w:rsid w:val="3D107F39"/>
    <w:rsid w:val="3D4B841E"/>
    <w:rsid w:val="3EAC4F9A"/>
    <w:rsid w:val="3EB01C85"/>
    <w:rsid w:val="40481FFB"/>
    <w:rsid w:val="422B9147"/>
    <w:rsid w:val="42DAADA0"/>
    <w:rsid w:val="4ABC4AFC"/>
    <w:rsid w:val="4B965DFF"/>
    <w:rsid w:val="4C736538"/>
    <w:rsid w:val="4D18DF5C"/>
    <w:rsid w:val="4D8A1B16"/>
    <w:rsid w:val="4DD59A3F"/>
    <w:rsid w:val="4FADCCF7"/>
    <w:rsid w:val="512542D6"/>
    <w:rsid w:val="51441D2B"/>
    <w:rsid w:val="51E4CDBE"/>
    <w:rsid w:val="52D9FB9C"/>
    <w:rsid w:val="52EDD719"/>
    <w:rsid w:val="539A038A"/>
    <w:rsid w:val="53EB72BD"/>
    <w:rsid w:val="56A8AEED"/>
    <w:rsid w:val="5736F77C"/>
    <w:rsid w:val="5A5F70ED"/>
    <w:rsid w:val="5ADFC0A1"/>
    <w:rsid w:val="5B44658A"/>
    <w:rsid w:val="5C3CB96B"/>
    <w:rsid w:val="6051C6DA"/>
    <w:rsid w:val="60B02753"/>
    <w:rsid w:val="614F0225"/>
    <w:rsid w:val="632E9A85"/>
    <w:rsid w:val="64125FB8"/>
    <w:rsid w:val="64B1A203"/>
    <w:rsid w:val="698029D1"/>
    <w:rsid w:val="6F83857C"/>
    <w:rsid w:val="7455321F"/>
    <w:rsid w:val="76FAB756"/>
    <w:rsid w:val="778D90C8"/>
    <w:rsid w:val="78FF1D77"/>
    <w:rsid w:val="7DFE93B5"/>
    <w:rsid w:val="7E84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8B4E"/>
  <w15:chartTrackingRefBased/>
  <w15:docId w15:val="{943F1A4B-182A-4BF2-8A7F-F7C8D8FD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uiPriority w:val="1"/>
    <w:rsid w:val="18B639A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82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8D"/>
  </w:style>
  <w:style w:type="paragraph" w:styleId="Footer">
    <w:name w:val="footer"/>
    <w:basedOn w:val="Normal"/>
    <w:link w:val="FooterChar"/>
    <w:uiPriority w:val="99"/>
    <w:unhideWhenUsed/>
    <w:rsid w:val="00682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8D"/>
  </w:style>
  <w:style w:type="paragraph" w:styleId="Revision">
    <w:name w:val="Revision"/>
    <w:hidden/>
    <w:uiPriority w:val="99"/>
    <w:semiHidden/>
    <w:rsid w:val="0068218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8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iacanada.com/fr/evenements/repas-des-fetes-de-la-division-du-manitoba-de-laia-canada/?utm_source=linkedin&amp;utm_medium=social&amp;utm_campaign=aiac_corporate&amp;utm_content=fr_organic_post" TargetMode="External"/><Relationship Id="rId18" Type="http://schemas.openxmlformats.org/officeDocument/2006/relationships/hyperlink" Target="https://www.facebook.com/AIAofCanad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iacanada.com/fr/evenements/repas-des-fetes-de-la-division-du-manitoba-de-laia-canada/?utm_source=facebook&amp;utm_medium=social&amp;utm_campaign=aiac_corporate&amp;utm_content=fr_organic_pos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iacanada.com/fr/evenements/repas-des-fetes-de-la-division-du-manitoba-de-laia-canada/?utm_source=linkedin&amp;utm_medium=social&amp;utm_campaign=aiac_corporate&amp;utm_content=fr_organic_post" TargetMode="External"/><Relationship Id="rId17" Type="http://schemas.openxmlformats.org/officeDocument/2006/relationships/hyperlink" Target="https://www.aiacanada.com/fr/evenements/repas-des-fetes-de-la-division-du-manitoba-de-laia-canada/?utm_source=twitter&amp;utm_medium=social&amp;utm_campaign=aiac_corporate&amp;utm_content=fr_organic_pos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iacanada.com/fr/evenements/repas-des-fetes-de-la-division-du-manitoba-de-laia-canada/?utm_source=twitter&amp;utm_medium=social&amp;utm_campaign=aiac_corporate&amp;utm_content=fr_organic_post" TargetMode="External"/><Relationship Id="rId20" Type="http://schemas.openxmlformats.org/officeDocument/2006/relationships/hyperlink" Target="https://www.aiacanada.com/fr/evenements/repas-des-fetes-de-la-division-du-manitoba-de-laia-canada/?utm_source=facebook&amp;utm_medium=social&amp;utm_campaign=aiac_corporate&amp;utm_content=fr_organic_po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iacanada.com/fr/evenements/repas-des-fetes-de-la-division-du-manitoba-de-laia-canada/?utm_source=linkedin&amp;utm_medium=social&amp;utm_campaign=aiac_corporate&amp;utm_content=fr_organic_pos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iacanada.com/fr/evenements/repas-des-fetes-de-la-division-du-manitoba-de-laia-canada/?utm_source=twitter&amp;utm_medium=social&amp;utm_campaign=aiac_corporate&amp;utm_content=fr_organic_pos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linkedin.com/company/aia-canada/" TargetMode="External"/><Relationship Id="rId19" Type="http://schemas.openxmlformats.org/officeDocument/2006/relationships/hyperlink" Target="https://www.aiacanada.com/fr/evenements/repas-des-fetes-de-la-division-du-manitoba-de-laia-canada/?utm_source=facebook&amp;utm_medium=social&amp;utm_campaign=aiac_corporate&amp;utm_content=fr_organic_po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witter.com/AIAofCanada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7d1724b1-b7ee-4714-9689-501c22c88e0f">
      <UserInfo>
        <DisplayName/>
        <AccountId xsi:nil="true"/>
        <AccountType/>
      </UserInfo>
    </Group>
    <TaxCatchAll xmlns="03629e58-d017-4a64-b97f-27e4bfb2293f" xsi:nil="true"/>
    <Thumbnail xmlns="7d1724b1-b7ee-4714-9689-501c22c88e0f" xsi:nil="true"/>
    <lcf76f155ced4ddcb4097134ff3c332f xmlns="7d1724b1-b7ee-4714-9689-501c22c88e0f">
      <Terms xmlns="http://schemas.microsoft.com/office/infopath/2007/PartnerControls"/>
    </lcf76f155ced4ddcb4097134ff3c332f>
    <_Flow_SignoffStatus xmlns="7d1724b1-b7ee-4714-9689-501c22c88e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30C8A60994CAD501AC317923E0B" ma:contentTypeVersion="22" ma:contentTypeDescription="Create a new document." ma:contentTypeScope="" ma:versionID="cc31059315cf4f495445c915fe1d7689">
  <xsd:schema xmlns:xsd="http://www.w3.org/2001/XMLSchema" xmlns:xs="http://www.w3.org/2001/XMLSchema" xmlns:p="http://schemas.microsoft.com/office/2006/metadata/properties" xmlns:ns2="7d1724b1-b7ee-4714-9689-501c22c88e0f" xmlns:ns3="03629e58-d017-4a64-b97f-27e4bfb2293f" targetNamespace="http://schemas.microsoft.com/office/2006/metadata/properties" ma:root="true" ma:fieldsID="74fb82b31e8c203879e03cc64f02bb9c" ns2:_="" ns3:_="">
    <xsd:import namespace="7d1724b1-b7ee-4714-9689-501c22c88e0f"/>
    <xsd:import namespace="03629e58-d017-4a64-b97f-27e4bfb22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roup" minOccurs="0"/>
                <xsd:element ref="ns2:Thumbnai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24b1-b7ee-4714-9689-501c22c8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7fa8a-e6f7-414a-80c1-4f8c35ee8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4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9e58-d017-4a64-b97f-27e4bfb22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60e11-a6d3-46ca-81f6-c72a43ed6b41}" ma:internalName="TaxCatchAll" ma:showField="CatchAllData" ma:web="03629e58-d017-4a64-b97f-27e4bfb2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92178-BB7C-4A9C-B9F5-3A06176D7C6C}">
  <ds:schemaRefs>
    <ds:schemaRef ds:uri="http://schemas.microsoft.com/office/2006/metadata/properties"/>
    <ds:schemaRef ds:uri="http://schemas.microsoft.com/office/infopath/2007/PartnerControls"/>
    <ds:schemaRef ds:uri="7d1724b1-b7ee-4714-9689-501c22c88e0f"/>
    <ds:schemaRef ds:uri="03629e58-d017-4a64-b97f-27e4bfb2293f"/>
  </ds:schemaRefs>
</ds:datastoreItem>
</file>

<file path=customXml/itemProps2.xml><?xml version="1.0" encoding="utf-8"?>
<ds:datastoreItem xmlns:ds="http://schemas.openxmlformats.org/officeDocument/2006/customXml" ds:itemID="{D311266B-A768-4859-A0E6-2497D373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724b1-b7ee-4714-9689-501c22c88e0f"/>
    <ds:schemaRef ds:uri="03629e58-d017-4a64-b97f-27e4bfb22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EFD8F-87E1-416A-8084-E2A9E0B19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LeBlanc</dc:creator>
  <cp:keywords/>
  <dc:description/>
  <cp:lastModifiedBy>Chloé Devine Drouin</cp:lastModifiedBy>
  <cp:revision>6</cp:revision>
  <dcterms:created xsi:type="dcterms:W3CDTF">2023-10-16T20:11:00Z</dcterms:created>
  <dcterms:modified xsi:type="dcterms:W3CDTF">2023-11-06T16:46:00Z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0x0101006D14E30C8A60994CAD501AC317923E0B</vt:lpwstr>
  </property>
  <property fmtid="{D5CDD505-2E9C-101B-9397-08002B2CF9AE}" pid="3" name="MediaServiceImageTags">
    <vt:lpwstr/>
  </property>
</Properties>
</file>